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8 класс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6D1BFA" w:rsidTr="006B5C3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D1BFA" w:rsidTr="006B5C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1BFA" w:rsidRDefault="006D1BFA" w:rsidP="006D1BF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A27CE">
        <w:rPr>
          <w:rFonts w:ascii="Times New Roman" w:hAnsi="Times New Roman" w:cs="Times New Roman"/>
          <w:sz w:val="24"/>
          <w:szCs w:val="24"/>
        </w:rPr>
        <w:t>. Примером железы смешанной секреции является:</w:t>
      </w:r>
    </w:p>
    <w:p w:rsidR="001A27CE" w:rsidRPr="001A27CE" w:rsidRDefault="001A27CE" w:rsidP="001A27C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Гипофиз</w:t>
      </w:r>
    </w:p>
    <w:p w:rsidR="001A27CE" w:rsidRPr="001A27CE" w:rsidRDefault="001A27CE" w:rsidP="001A27C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Поджелудочная железа</w:t>
      </w:r>
    </w:p>
    <w:p w:rsidR="001A27CE" w:rsidRPr="001A27CE" w:rsidRDefault="001A27CE" w:rsidP="001A27C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Надпочечники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A27CE">
        <w:rPr>
          <w:rFonts w:ascii="Times New Roman" w:hAnsi="Times New Roman" w:cs="Times New Roman"/>
          <w:sz w:val="24"/>
          <w:szCs w:val="24"/>
        </w:rPr>
        <w:t>. Недостаток синтеза инсулина вызывает:</w:t>
      </w:r>
    </w:p>
    <w:p w:rsidR="001A27CE" w:rsidRPr="001A27CE" w:rsidRDefault="001A27CE" w:rsidP="001A27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Кретинизм</w:t>
      </w:r>
    </w:p>
    <w:p w:rsidR="001A27CE" w:rsidRPr="001A27CE" w:rsidRDefault="001A27CE" w:rsidP="001A27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Гипогликемию</w:t>
      </w:r>
    </w:p>
    <w:p w:rsidR="001A27CE" w:rsidRPr="001A27CE" w:rsidRDefault="001A27CE" w:rsidP="001A27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Сахарный диабет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27CE">
        <w:rPr>
          <w:rFonts w:ascii="Times New Roman" w:hAnsi="Times New Roman" w:cs="Times New Roman"/>
          <w:sz w:val="24"/>
          <w:szCs w:val="24"/>
        </w:rPr>
        <w:t>. Импульсы от тела нейронов проходят по:</w:t>
      </w:r>
    </w:p>
    <w:p w:rsidR="001A27CE" w:rsidRPr="001A27CE" w:rsidRDefault="001A27CE" w:rsidP="001A27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Аксонам</w:t>
      </w:r>
    </w:p>
    <w:p w:rsidR="001A27CE" w:rsidRPr="001A27CE" w:rsidRDefault="001A27CE" w:rsidP="001A27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Дендритам</w:t>
      </w:r>
    </w:p>
    <w:p w:rsidR="001A27CE" w:rsidRPr="001A27CE" w:rsidRDefault="001A27CE" w:rsidP="001A27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Рецепторным окончаниям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27CE">
        <w:rPr>
          <w:rFonts w:ascii="Times New Roman" w:hAnsi="Times New Roman" w:cs="Times New Roman"/>
          <w:sz w:val="24"/>
          <w:szCs w:val="24"/>
        </w:rPr>
        <w:t>. Отдел нервной системы, иннервирующий внутренние органы, называется:</w:t>
      </w:r>
    </w:p>
    <w:p w:rsidR="001A27CE" w:rsidRPr="001A27CE" w:rsidRDefault="001A27CE" w:rsidP="001A27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Вегетативная</w:t>
      </w:r>
    </w:p>
    <w:p w:rsidR="001A27CE" w:rsidRPr="001A27CE" w:rsidRDefault="001A27CE" w:rsidP="001A27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Соматическая</w:t>
      </w:r>
    </w:p>
    <w:p w:rsidR="001A27CE" w:rsidRPr="001A27CE" w:rsidRDefault="001A27CE" w:rsidP="001A27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Центральная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A27CE">
        <w:rPr>
          <w:rFonts w:ascii="Times New Roman" w:hAnsi="Times New Roman" w:cs="Times New Roman"/>
          <w:sz w:val="24"/>
          <w:szCs w:val="24"/>
        </w:rPr>
        <w:t xml:space="preserve"> Нейроны, которые расположены в пределах ЦНС и участвуют в осуществлении рефлекса, называются:</w:t>
      </w:r>
    </w:p>
    <w:p w:rsidR="001A27CE" w:rsidRPr="001A27CE" w:rsidRDefault="001A27CE" w:rsidP="001A27C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Чувствительные</w:t>
      </w:r>
    </w:p>
    <w:p w:rsidR="001A27CE" w:rsidRPr="001A27CE" w:rsidRDefault="001A27CE" w:rsidP="001A27C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Вставочные</w:t>
      </w:r>
    </w:p>
    <w:p w:rsidR="001A27CE" w:rsidRPr="001A27CE" w:rsidRDefault="001A27CE" w:rsidP="001A27C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7CE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A27CE">
        <w:rPr>
          <w:rFonts w:ascii="Times New Roman" w:hAnsi="Times New Roman" w:cs="Times New Roman"/>
          <w:sz w:val="24"/>
          <w:szCs w:val="24"/>
        </w:rPr>
        <w:t xml:space="preserve"> Центры управления сердечно-сосудистой, дыхательной и пищеварительной системой расположены:</w:t>
      </w:r>
    </w:p>
    <w:p w:rsidR="001A27CE" w:rsidRPr="001A27CE" w:rsidRDefault="001A27CE" w:rsidP="001A27C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 среднем мозге</w:t>
      </w:r>
    </w:p>
    <w:p w:rsidR="001A27CE" w:rsidRPr="001A27CE" w:rsidRDefault="001A27CE" w:rsidP="001A27C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 промежуточном мозге</w:t>
      </w:r>
    </w:p>
    <w:p w:rsidR="001A27CE" w:rsidRPr="001A27CE" w:rsidRDefault="001A27CE" w:rsidP="001A27C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 продолговатом мозге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27CE">
        <w:rPr>
          <w:rFonts w:ascii="Times New Roman" w:hAnsi="Times New Roman" w:cs="Times New Roman"/>
          <w:sz w:val="24"/>
          <w:szCs w:val="24"/>
        </w:rPr>
        <w:t>. Ориентировочные рефлексы на зрительные и слуховые импульсы осуществляются:</w:t>
      </w:r>
    </w:p>
    <w:p w:rsidR="001A27CE" w:rsidRPr="001A27CE" w:rsidRDefault="001A27CE" w:rsidP="001A27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Промежуточным мозгом</w:t>
      </w:r>
    </w:p>
    <w:p w:rsidR="001A27CE" w:rsidRPr="001A27CE" w:rsidRDefault="001A27CE" w:rsidP="001A27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Средним мозгом</w:t>
      </w:r>
    </w:p>
    <w:p w:rsidR="001A27CE" w:rsidRPr="001A27CE" w:rsidRDefault="001A27CE" w:rsidP="001A27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Мозжечком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A27CE">
        <w:rPr>
          <w:rFonts w:ascii="Times New Roman" w:hAnsi="Times New Roman" w:cs="Times New Roman"/>
          <w:sz w:val="24"/>
          <w:szCs w:val="24"/>
        </w:rPr>
        <w:t xml:space="preserve"> Зрительная зона коры расположена:</w:t>
      </w:r>
    </w:p>
    <w:p w:rsidR="001A27CE" w:rsidRPr="001A27CE" w:rsidRDefault="001A27CE" w:rsidP="001A27C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 лобной доле</w:t>
      </w:r>
    </w:p>
    <w:p w:rsidR="001A27CE" w:rsidRPr="001A27CE" w:rsidRDefault="001A27CE" w:rsidP="001A27C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 височной доле</w:t>
      </w:r>
    </w:p>
    <w:p w:rsidR="001A27CE" w:rsidRPr="001A27CE" w:rsidRDefault="001A27CE" w:rsidP="001A27C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В затылочной доле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A27CE">
        <w:rPr>
          <w:rFonts w:ascii="Times New Roman" w:hAnsi="Times New Roman" w:cs="Times New Roman"/>
          <w:sz w:val="24"/>
          <w:szCs w:val="24"/>
        </w:rPr>
        <w:t>. Количество света, поступающего в глазное яблоко, рефлекторно регулируется с помощью:</w:t>
      </w:r>
    </w:p>
    <w:p w:rsidR="001A27CE" w:rsidRPr="001A27CE" w:rsidRDefault="001A27CE" w:rsidP="001A27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Роговицы</w:t>
      </w:r>
    </w:p>
    <w:p w:rsidR="001A27CE" w:rsidRPr="001A27CE" w:rsidRDefault="001A27CE" w:rsidP="001A27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Зрачка</w:t>
      </w:r>
    </w:p>
    <w:p w:rsidR="001A27CE" w:rsidRPr="001A27CE" w:rsidRDefault="001A27CE" w:rsidP="001A27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Сетчатки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A27CE">
        <w:rPr>
          <w:rFonts w:ascii="Times New Roman" w:hAnsi="Times New Roman" w:cs="Times New Roman"/>
          <w:sz w:val="24"/>
          <w:szCs w:val="24"/>
        </w:rPr>
        <w:t>. Функцию вестибулярного аппарата выполняют:</w:t>
      </w:r>
    </w:p>
    <w:p w:rsidR="001A27CE" w:rsidRPr="001A27CE" w:rsidRDefault="001A27CE" w:rsidP="001A27C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Улитка</w:t>
      </w:r>
    </w:p>
    <w:p w:rsidR="001A27CE" w:rsidRPr="001A27CE" w:rsidRDefault="001A27CE" w:rsidP="001A27C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Барабанная перепонка</w:t>
      </w:r>
    </w:p>
    <w:p w:rsidR="001A27CE" w:rsidRPr="001A27CE" w:rsidRDefault="001A27CE" w:rsidP="001A27C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Полукружные каналы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A27CE">
        <w:rPr>
          <w:rFonts w:ascii="Times New Roman" w:hAnsi="Times New Roman" w:cs="Times New Roman"/>
          <w:sz w:val="24"/>
          <w:szCs w:val="24"/>
        </w:rPr>
        <w:t>. В мышцах, надкостнице, внутренних органах расположены:</w:t>
      </w:r>
    </w:p>
    <w:p w:rsidR="001A27CE" w:rsidRPr="001A27CE" w:rsidRDefault="001A27CE" w:rsidP="001A27C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Болевые рецепторы</w:t>
      </w:r>
    </w:p>
    <w:p w:rsidR="001A27CE" w:rsidRPr="001A27CE" w:rsidRDefault="001A27CE" w:rsidP="001A27C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7CE">
        <w:rPr>
          <w:rFonts w:ascii="Times New Roman" w:hAnsi="Times New Roman" w:cs="Times New Roman"/>
          <w:sz w:val="24"/>
          <w:szCs w:val="24"/>
        </w:rPr>
        <w:t>Механорецепторы</w:t>
      </w:r>
      <w:proofErr w:type="spellEnd"/>
    </w:p>
    <w:p w:rsidR="001A27CE" w:rsidRPr="001A27CE" w:rsidRDefault="001A27CE" w:rsidP="001A27C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Терморецепторы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A27CE">
        <w:rPr>
          <w:rFonts w:ascii="Times New Roman" w:hAnsi="Times New Roman" w:cs="Times New Roman"/>
          <w:sz w:val="24"/>
          <w:szCs w:val="24"/>
        </w:rPr>
        <w:t>. Барабанная перепонка преобразует звуковые колебания в:</w:t>
      </w:r>
    </w:p>
    <w:p w:rsidR="001A27CE" w:rsidRPr="001A27CE" w:rsidRDefault="001A27CE" w:rsidP="001A27C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Механические</w:t>
      </w:r>
    </w:p>
    <w:p w:rsidR="001A27CE" w:rsidRPr="001A27CE" w:rsidRDefault="001A27CE" w:rsidP="001A27C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Электрические</w:t>
      </w:r>
    </w:p>
    <w:p w:rsidR="001A27CE" w:rsidRPr="001A27CE" w:rsidRDefault="001A27CE" w:rsidP="001A27C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Электромагнитные</w:t>
      </w: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CE" w:rsidRPr="001A27CE" w:rsidRDefault="001A27CE" w:rsidP="001A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A27CE">
        <w:rPr>
          <w:rFonts w:ascii="Times New Roman" w:hAnsi="Times New Roman" w:cs="Times New Roman"/>
          <w:sz w:val="24"/>
          <w:szCs w:val="24"/>
        </w:rPr>
        <w:t>. Плечевая кость относится:</w:t>
      </w:r>
    </w:p>
    <w:p w:rsidR="001A27CE" w:rsidRPr="001A27CE" w:rsidRDefault="001A27CE" w:rsidP="001A27C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К плоским костям</w:t>
      </w:r>
    </w:p>
    <w:p w:rsidR="001A27CE" w:rsidRPr="001A27CE" w:rsidRDefault="001A27CE" w:rsidP="001A27C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К трубчатым костям</w:t>
      </w:r>
    </w:p>
    <w:p w:rsidR="00994FB9" w:rsidRPr="001A27CE" w:rsidRDefault="001A27CE" w:rsidP="001A27C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CE">
        <w:rPr>
          <w:rFonts w:ascii="Times New Roman" w:hAnsi="Times New Roman" w:cs="Times New Roman"/>
          <w:sz w:val="24"/>
          <w:szCs w:val="24"/>
        </w:rPr>
        <w:t>К сме</w:t>
      </w:r>
      <w:bookmarkStart w:id="0" w:name="_GoBack"/>
      <w:bookmarkEnd w:id="0"/>
      <w:r w:rsidRPr="001A27CE">
        <w:rPr>
          <w:rFonts w:ascii="Times New Roman" w:hAnsi="Times New Roman" w:cs="Times New Roman"/>
          <w:sz w:val="24"/>
          <w:szCs w:val="24"/>
        </w:rPr>
        <w:t>шанным костям</w:t>
      </w:r>
    </w:p>
    <w:sectPr w:rsidR="00994FB9" w:rsidRPr="001A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AD9"/>
    <w:multiLevelType w:val="hybridMultilevel"/>
    <w:tmpl w:val="35C0722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7C0"/>
    <w:multiLevelType w:val="hybridMultilevel"/>
    <w:tmpl w:val="86025B6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12A"/>
    <w:multiLevelType w:val="multilevel"/>
    <w:tmpl w:val="2B2C7F4E"/>
    <w:lvl w:ilvl="0">
      <w:start w:val="1"/>
      <w:numFmt w:val="russianLower"/>
      <w:lvlText w:val="%1)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CDA31A4"/>
    <w:multiLevelType w:val="hybridMultilevel"/>
    <w:tmpl w:val="4D1E06E6"/>
    <w:lvl w:ilvl="0" w:tplc="2EF281E8">
      <w:start w:val="1"/>
      <w:numFmt w:val="russianLower"/>
      <w:lvlText w:val="%1)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0EFC052F"/>
    <w:multiLevelType w:val="hybridMultilevel"/>
    <w:tmpl w:val="29920B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927C03"/>
    <w:multiLevelType w:val="hybridMultilevel"/>
    <w:tmpl w:val="8BC221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022528"/>
    <w:multiLevelType w:val="multilevel"/>
    <w:tmpl w:val="773E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65963"/>
    <w:multiLevelType w:val="hybridMultilevel"/>
    <w:tmpl w:val="DE32A2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80BE7"/>
    <w:multiLevelType w:val="hybridMultilevel"/>
    <w:tmpl w:val="A0EC3012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F310F8"/>
    <w:multiLevelType w:val="hybridMultilevel"/>
    <w:tmpl w:val="4186FC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C4"/>
    <w:multiLevelType w:val="hybridMultilevel"/>
    <w:tmpl w:val="AA44701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82CC0"/>
    <w:multiLevelType w:val="hybridMultilevel"/>
    <w:tmpl w:val="7BB2F4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9BC"/>
    <w:multiLevelType w:val="hybridMultilevel"/>
    <w:tmpl w:val="609A53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7A5D69"/>
    <w:multiLevelType w:val="hybridMultilevel"/>
    <w:tmpl w:val="C354EC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12860"/>
    <w:multiLevelType w:val="hybridMultilevel"/>
    <w:tmpl w:val="6068DD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E2201"/>
    <w:multiLevelType w:val="hybridMultilevel"/>
    <w:tmpl w:val="7AD494B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74A52"/>
    <w:multiLevelType w:val="hybridMultilevel"/>
    <w:tmpl w:val="E1505D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71E83"/>
    <w:multiLevelType w:val="hybridMultilevel"/>
    <w:tmpl w:val="8EF614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0631"/>
    <w:multiLevelType w:val="hybridMultilevel"/>
    <w:tmpl w:val="698A43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A3004B"/>
    <w:multiLevelType w:val="hybridMultilevel"/>
    <w:tmpl w:val="EE48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5643"/>
    <w:multiLevelType w:val="hybridMultilevel"/>
    <w:tmpl w:val="2AF09F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C4F5A"/>
    <w:multiLevelType w:val="multilevel"/>
    <w:tmpl w:val="FD6E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D05C3F"/>
    <w:multiLevelType w:val="hybridMultilevel"/>
    <w:tmpl w:val="726877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2119"/>
    <w:multiLevelType w:val="hybridMultilevel"/>
    <w:tmpl w:val="D0B661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15421"/>
    <w:multiLevelType w:val="hybridMultilevel"/>
    <w:tmpl w:val="5BCE4CF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1F52D6"/>
    <w:multiLevelType w:val="hybridMultilevel"/>
    <w:tmpl w:val="4D24F77E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AD6C89"/>
    <w:multiLevelType w:val="hybridMultilevel"/>
    <w:tmpl w:val="02FA82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24DE8"/>
    <w:multiLevelType w:val="hybridMultilevel"/>
    <w:tmpl w:val="F320CA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31447"/>
    <w:multiLevelType w:val="hybridMultilevel"/>
    <w:tmpl w:val="45FE8D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9630D2"/>
    <w:multiLevelType w:val="hybridMultilevel"/>
    <w:tmpl w:val="FDEE60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7243"/>
    <w:multiLevelType w:val="hybridMultilevel"/>
    <w:tmpl w:val="142E7FD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24547"/>
    <w:multiLevelType w:val="hybridMultilevel"/>
    <w:tmpl w:val="DA7206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96CAC"/>
    <w:multiLevelType w:val="hybridMultilevel"/>
    <w:tmpl w:val="88189FDC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DE2CCE"/>
    <w:multiLevelType w:val="hybridMultilevel"/>
    <w:tmpl w:val="92625D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657A0"/>
    <w:multiLevelType w:val="hybridMultilevel"/>
    <w:tmpl w:val="DCEAB0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93176"/>
    <w:multiLevelType w:val="hybridMultilevel"/>
    <w:tmpl w:val="7A2A195C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6"/>
  </w:num>
  <w:num w:numId="5">
    <w:abstractNumId w:val="5"/>
  </w:num>
  <w:num w:numId="6">
    <w:abstractNumId w:val="4"/>
  </w:num>
  <w:num w:numId="7">
    <w:abstractNumId w:val="24"/>
  </w:num>
  <w:num w:numId="8">
    <w:abstractNumId w:val="18"/>
  </w:num>
  <w:num w:numId="9">
    <w:abstractNumId w:val="28"/>
  </w:num>
  <w:num w:numId="10">
    <w:abstractNumId w:val="3"/>
  </w:num>
  <w:num w:numId="11">
    <w:abstractNumId w:val="2"/>
  </w:num>
  <w:num w:numId="12">
    <w:abstractNumId w:val="12"/>
  </w:num>
  <w:num w:numId="13">
    <w:abstractNumId w:val="25"/>
  </w:num>
  <w:num w:numId="14">
    <w:abstractNumId w:val="32"/>
  </w:num>
  <w:num w:numId="15">
    <w:abstractNumId w:val="35"/>
  </w:num>
  <w:num w:numId="16">
    <w:abstractNumId w:val="8"/>
  </w:num>
  <w:num w:numId="17">
    <w:abstractNumId w:val="15"/>
  </w:num>
  <w:num w:numId="18">
    <w:abstractNumId w:val="31"/>
  </w:num>
  <w:num w:numId="19">
    <w:abstractNumId w:val="14"/>
  </w:num>
  <w:num w:numId="20">
    <w:abstractNumId w:val="29"/>
  </w:num>
  <w:num w:numId="21">
    <w:abstractNumId w:val="26"/>
  </w:num>
  <w:num w:numId="22">
    <w:abstractNumId w:val="9"/>
  </w:num>
  <w:num w:numId="23">
    <w:abstractNumId w:val="22"/>
  </w:num>
  <w:num w:numId="24">
    <w:abstractNumId w:val="10"/>
  </w:num>
  <w:num w:numId="25">
    <w:abstractNumId w:val="17"/>
  </w:num>
  <w:num w:numId="26">
    <w:abstractNumId w:val="30"/>
  </w:num>
  <w:num w:numId="27">
    <w:abstractNumId w:val="27"/>
  </w:num>
  <w:num w:numId="28">
    <w:abstractNumId w:val="33"/>
  </w:num>
  <w:num w:numId="29">
    <w:abstractNumId w:val="34"/>
  </w:num>
  <w:num w:numId="30">
    <w:abstractNumId w:val="7"/>
  </w:num>
  <w:num w:numId="31">
    <w:abstractNumId w:val="1"/>
  </w:num>
  <w:num w:numId="32">
    <w:abstractNumId w:val="20"/>
  </w:num>
  <w:num w:numId="33">
    <w:abstractNumId w:val="0"/>
  </w:num>
  <w:num w:numId="34">
    <w:abstractNumId w:val="23"/>
  </w:num>
  <w:num w:numId="35">
    <w:abstractNumId w:val="11"/>
  </w:num>
  <w:num w:numId="3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43"/>
    <w:rsid w:val="00132F69"/>
    <w:rsid w:val="001A27CE"/>
    <w:rsid w:val="002A6CB6"/>
    <w:rsid w:val="006D1BFA"/>
    <w:rsid w:val="007029B3"/>
    <w:rsid w:val="00994FB9"/>
    <w:rsid w:val="00A6110C"/>
    <w:rsid w:val="00B9798D"/>
    <w:rsid w:val="00C90843"/>
    <w:rsid w:val="00E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BCB3-8724-4214-A1AA-2761790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2014-12-05T14:20:00Z</dcterms:created>
  <dcterms:modified xsi:type="dcterms:W3CDTF">2019-03-04T02:36:00Z</dcterms:modified>
</cp:coreProperties>
</file>